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B2A5B" w14:textId="250A8224" w:rsidR="00F43C33" w:rsidRDefault="00160E43" w:rsidP="00160E43">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1EAF72B" wp14:editId="184B8A6F">
            <wp:extent cx="882190" cy="894073"/>
            <wp:effectExtent l="0" t="0" r="0" b="1905"/>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1835" cy="903848"/>
                    </a:xfrm>
                    <a:prstGeom prst="rect">
                      <a:avLst/>
                    </a:prstGeom>
                  </pic:spPr>
                </pic:pic>
              </a:graphicData>
            </a:graphic>
          </wp:inline>
        </w:drawing>
      </w:r>
    </w:p>
    <w:p w14:paraId="1F2F734D" w14:textId="7A670ABD" w:rsidR="00160E43" w:rsidRDefault="00160E43" w:rsidP="00160E43">
      <w:pPr>
        <w:spacing w:after="0" w:line="240" w:lineRule="auto"/>
        <w:rPr>
          <w:rFonts w:ascii="Times New Roman" w:hAnsi="Times New Roman" w:cs="Times New Roman"/>
          <w:sz w:val="24"/>
          <w:szCs w:val="24"/>
        </w:rPr>
      </w:pPr>
    </w:p>
    <w:p w14:paraId="5E13F696" w14:textId="3EE7B122" w:rsidR="00160E43" w:rsidRDefault="00160E43" w:rsidP="00160E43">
      <w:pPr>
        <w:spacing w:after="0" w:line="240" w:lineRule="auto"/>
        <w:rPr>
          <w:rFonts w:ascii="Times New Roman" w:hAnsi="Times New Roman" w:cs="Times New Roman"/>
          <w:sz w:val="24"/>
          <w:szCs w:val="24"/>
        </w:rPr>
      </w:pPr>
    </w:p>
    <w:p w14:paraId="59833A9E" w14:textId="3FC3F93E" w:rsidR="00160E43" w:rsidRPr="009C7943" w:rsidRDefault="00160E43" w:rsidP="00160E43">
      <w:pPr>
        <w:spacing w:after="0" w:line="240" w:lineRule="auto"/>
        <w:jc w:val="center"/>
        <w:rPr>
          <w:rFonts w:asciiTheme="majorHAnsi" w:hAnsiTheme="majorHAnsi" w:cstheme="majorHAnsi"/>
          <w:b/>
          <w:bCs/>
          <w:sz w:val="28"/>
          <w:szCs w:val="28"/>
          <w:lang w:val="es-ES"/>
        </w:rPr>
      </w:pPr>
      <w:r w:rsidRPr="009C7943">
        <w:rPr>
          <w:rFonts w:asciiTheme="majorHAnsi" w:hAnsiTheme="majorHAnsi" w:cstheme="majorHAnsi"/>
          <w:b/>
          <w:bCs/>
          <w:sz w:val="28"/>
          <w:szCs w:val="28"/>
          <w:lang w:val="es-ES"/>
        </w:rPr>
        <w:t>B</w:t>
      </w:r>
      <w:r w:rsidR="009C7943" w:rsidRPr="009C7943">
        <w:rPr>
          <w:rFonts w:asciiTheme="majorHAnsi" w:hAnsiTheme="majorHAnsi" w:cstheme="majorHAnsi"/>
          <w:b/>
          <w:bCs/>
          <w:sz w:val="28"/>
          <w:szCs w:val="28"/>
          <w:lang w:val="es-ES"/>
        </w:rPr>
        <w:t xml:space="preserve"> </w:t>
      </w:r>
      <w:r w:rsidRPr="009C7943">
        <w:rPr>
          <w:rFonts w:asciiTheme="majorHAnsi" w:hAnsiTheme="majorHAnsi" w:cstheme="majorHAnsi"/>
          <w:b/>
          <w:bCs/>
          <w:sz w:val="28"/>
          <w:szCs w:val="28"/>
          <w:lang w:val="es-ES"/>
        </w:rPr>
        <w:t>I</w:t>
      </w:r>
      <w:r w:rsidR="009C7943" w:rsidRPr="009C7943">
        <w:rPr>
          <w:rFonts w:asciiTheme="majorHAnsi" w:hAnsiTheme="majorHAnsi" w:cstheme="majorHAnsi"/>
          <w:b/>
          <w:bCs/>
          <w:sz w:val="28"/>
          <w:szCs w:val="28"/>
          <w:lang w:val="es-ES"/>
        </w:rPr>
        <w:t xml:space="preserve"> </w:t>
      </w:r>
      <w:r w:rsidRPr="009C7943">
        <w:rPr>
          <w:rFonts w:asciiTheme="majorHAnsi" w:hAnsiTheme="majorHAnsi" w:cstheme="majorHAnsi"/>
          <w:b/>
          <w:bCs/>
          <w:sz w:val="28"/>
          <w:szCs w:val="28"/>
          <w:lang w:val="es-ES"/>
        </w:rPr>
        <w:t>B</w:t>
      </w:r>
      <w:r w:rsidR="009C7943" w:rsidRPr="009C7943">
        <w:rPr>
          <w:rFonts w:asciiTheme="majorHAnsi" w:hAnsiTheme="majorHAnsi" w:cstheme="majorHAnsi"/>
          <w:b/>
          <w:bCs/>
          <w:sz w:val="28"/>
          <w:szCs w:val="28"/>
          <w:lang w:val="es-ES"/>
        </w:rPr>
        <w:t xml:space="preserve"> </w:t>
      </w:r>
      <w:r w:rsidRPr="009C7943">
        <w:rPr>
          <w:rFonts w:asciiTheme="majorHAnsi" w:hAnsiTheme="majorHAnsi" w:cstheme="majorHAnsi"/>
          <w:b/>
          <w:bCs/>
          <w:sz w:val="28"/>
          <w:szCs w:val="28"/>
          <w:lang w:val="es-ES"/>
        </w:rPr>
        <w:t>L</w:t>
      </w:r>
      <w:r w:rsidR="009C7943" w:rsidRPr="009C7943">
        <w:rPr>
          <w:rFonts w:asciiTheme="majorHAnsi" w:hAnsiTheme="majorHAnsi" w:cstheme="majorHAnsi"/>
          <w:b/>
          <w:bCs/>
          <w:sz w:val="28"/>
          <w:szCs w:val="28"/>
          <w:lang w:val="es-ES"/>
        </w:rPr>
        <w:t xml:space="preserve"> </w:t>
      </w:r>
      <w:r w:rsidRPr="009C7943">
        <w:rPr>
          <w:rFonts w:asciiTheme="majorHAnsi" w:hAnsiTheme="majorHAnsi" w:cstheme="majorHAnsi"/>
          <w:b/>
          <w:bCs/>
          <w:sz w:val="28"/>
          <w:szCs w:val="28"/>
          <w:lang w:val="es-ES"/>
        </w:rPr>
        <w:t xml:space="preserve">E </w:t>
      </w:r>
      <w:r w:rsidR="009C7943" w:rsidRPr="009C7943">
        <w:rPr>
          <w:rFonts w:asciiTheme="majorHAnsi" w:hAnsiTheme="majorHAnsi" w:cstheme="majorHAnsi"/>
          <w:b/>
          <w:bCs/>
          <w:sz w:val="28"/>
          <w:szCs w:val="28"/>
          <w:lang w:val="es-ES"/>
        </w:rPr>
        <w:t xml:space="preserve">  </w:t>
      </w:r>
      <w:r w:rsidRPr="009C7943">
        <w:rPr>
          <w:rFonts w:asciiTheme="majorHAnsi" w:hAnsiTheme="majorHAnsi" w:cstheme="majorHAnsi"/>
          <w:b/>
          <w:bCs/>
          <w:sz w:val="28"/>
          <w:szCs w:val="28"/>
          <w:lang w:val="es-ES"/>
        </w:rPr>
        <w:t>S</w:t>
      </w:r>
      <w:r w:rsidR="009C7943" w:rsidRPr="009C7943">
        <w:rPr>
          <w:rFonts w:asciiTheme="majorHAnsi" w:hAnsiTheme="majorHAnsi" w:cstheme="majorHAnsi"/>
          <w:b/>
          <w:bCs/>
          <w:sz w:val="28"/>
          <w:szCs w:val="28"/>
          <w:lang w:val="es-ES"/>
        </w:rPr>
        <w:t xml:space="preserve"> </w:t>
      </w:r>
      <w:r w:rsidRPr="009C7943">
        <w:rPr>
          <w:rFonts w:asciiTheme="majorHAnsi" w:hAnsiTheme="majorHAnsi" w:cstheme="majorHAnsi"/>
          <w:b/>
          <w:bCs/>
          <w:sz w:val="28"/>
          <w:szCs w:val="28"/>
          <w:lang w:val="es-ES"/>
        </w:rPr>
        <w:t>T</w:t>
      </w:r>
      <w:r w:rsidR="009C7943" w:rsidRPr="009C7943">
        <w:rPr>
          <w:rFonts w:asciiTheme="majorHAnsi" w:hAnsiTheme="majorHAnsi" w:cstheme="majorHAnsi"/>
          <w:b/>
          <w:bCs/>
          <w:sz w:val="28"/>
          <w:szCs w:val="28"/>
          <w:lang w:val="es-ES"/>
        </w:rPr>
        <w:t xml:space="preserve"> </w:t>
      </w:r>
      <w:r w:rsidRPr="009C7943">
        <w:rPr>
          <w:rFonts w:asciiTheme="majorHAnsi" w:hAnsiTheme="majorHAnsi" w:cstheme="majorHAnsi"/>
          <w:b/>
          <w:bCs/>
          <w:sz w:val="28"/>
          <w:szCs w:val="28"/>
          <w:lang w:val="es-ES"/>
        </w:rPr>
        <w:t>U</w:t>
      </w:r>
      <w:r w:rsidR="009C7943" w:rsidRPr="009C7943">
        <w:rPr>
          <w:rFonts w:asciiTheme="majorHAnsi" w:hAnsiTheme="majorHAnsi" w:cstheme="majorHAnsi"/>
          <w:b/>
          <w:bCs/>
          <w:sz w:val="28"/>
          <w:szCs w:val="28"/>
          <w:lang w:val="es-ES"/>
        </w:rPr>
        <w:t xml:space="preserve"> </w:t>
      </w:r>
      <w:r w:rsidRPr="009C7943">
        <w:rPr>
          <w:rFonts w:asciiTheme="majorHAnsi" w:hAnsiTheme="majorHAnsi" w:cstheme="majorHAnsi"/>
          <w:b/>
          <w:bCs/>
          <w:sz w:val="28"/>
          <w:szCs w:val="28"/>
          <w:lang w:val="es-ES"/>
        </w:rPr>
        <w:t>D</w:t>
      </w:r>
      <w:r w:rsidR="009C7943" w:rsidRPr="009C7943">
        <w:rPr>
          <w:rFonts w:asciiTheme="majorHAnsi" w:hAnsiTheme="majorHAnsi" w:cstheme="majorHAnsi"/>
          <w:b/>
          <w:bCs/>
          <w:sz w:val="28"/>
          <w:szCs w:val="28"/>
          <w:lang w:val="es-ES"/>
        </w:rPr>
        <w:t xml:space="preserve"> </w:t>
      </w:r>
      <w:r w:rsidRPr="009C7943">
        <w:rPr>
          <w:rFonts w:asciiTheme="majorHAnsi" w:hAnsiTheme="majorHAnsi" w:cstheme="majorHAnsi"/>
          <w:b/>
          <w:bCs/>
          <w:sz w:val="28"/>
          <w:szCs w:val="28"/>
          <w:lang w:val="es-ES"/>
        </w:rPr>
        <w:t xml:space="preserve">Y </w:t>
      </w:r>
      <w:r w:rsidR="009C7943" w:rsidRPr="009C7943">
        <w:rPr>
          <w:rFonts w:asciiTheme="majorHAnsi" w:hAnsiTheme="majorHAnsi" w:cstheme="majorHAnsi"/>
          <w:b/>
          <w:bCs/>
          <w:sz w:val="28"/>
          <w:szCs w:val="28"/>
          <w:lang w:val="es-ES"/>
        </w:rPr>
        <w:t xml:space="preserve">  </w:t>
      </w:r>
      <w:r w:rsidRPr="009C7943">
        <w:rPr>
          <w:rFonts w:asciiTheme="majorHAnsi" w:hAnsiTheme="majorHAnsi" w:cstheme="majorHAnsi"/>
          <w:b/>
          <w:bCs/>
          <w:sz w:val="28"/>
          <w:szCs w:val="28"/>
          <w:lang w:val="es-ES"/>
        </w:rPr>
        <w:t>O</w:t>
      </w:r>
      <w:r w:rsidR="009C7943" w:rsidRPr="009C7943">
        <w:rPr>
          <w:rFonts w:asciiTheme="majorHAnsi" w:hAnsiTheme="majorHAnsi" w:cstheme="majorHAnsi"/>
          <w:b/>
          <w:bCs/>
          <w:sz w:val="28"/>
          <w:szCs w:val="28"/>
          <w:lang w:val="es-ES"/>
        </w:rPr>
        <w:t xml:space="preserve"> </w:t>
      </w:r>
      <w:r w:rsidRPr="009C7943">
        <w:rPr>
          <w:rFonts w:asciiTheme="majorHAnsi" w:hAnsiTheme="majorHAnsi" w:cstheme="majorHAnsi"/>
          <w:b/>
          <w:bCs/>
          <w:sz w:val="28"/>
          <w:szCs w:val="28"/>
          <w:lang w:val="es-ES"/>
        </w:rPr>
        <w:t>U</w:t>
      </w:r>
      <w:r w:rsidR="009C7943">
        <w:rPr>
          <w:rFonts w:asciiTheme="majorHAnsi" w:hAnsiTheme="majorHAnsi" w:cstheme="majorHAnsi"/>
          <w:b/>
          <w:bCs/>
          <w:sz w:val="28"/>
          <w:szCs w:val="28"/>
          <w:lang w:val="es-ES"/>
        </w:rPr>
        <w:t xml:space="preserve"> </w:t>
      </w:r>
      <w:r w:rsidRPr="009C7943">
        <w:rPr>
          <w:rFonts w:asciiTheme="majorHAnsi" w:hAnsiTheme="majorHAnsi" w:cstheme="majorHAnsi"/>
          <w:b/>
          <w:bCs/>
          <w:sz w:val="28"/>
          <w:szCs w:val="28"/>
          <w:lang w:val="es-ES"/>
        </w:rPr>
        <w:t>T</w:t>
      </w:r>
      <w:r w:rsidR="009C7943">
        <w:rPr>
          <w:rFonts w:asciiTheme="majorHAnsi" w:hAnsiTheme="majorHAnsi" w:cstheme="majorHAnsi"/>
          <w:b/>
          <w:bCs/>
          <w:sz w:val="28"/>
          <w:szCs w:val="28"/>
          <w:lang w:val="es-ES"/>
        </w:rPr>
        <w:t xml:space="preserve"> </w:t>
      </w:r>
      <w:r w:rsidRPr="009C7943">
        <w:rPr>
          <w:rFonts w:asciiTheme="majorHAnsi" w:hAnsiTheme="majorHAnsi" w:cstheme="majorHAnsi"/>
          <w:b/>
          <w:bCs/>
          <w:sz w:val="28"/>
          <w:szCs w:val="28"/>
          <w:lang w:val="es-ES"/>
        </w:rPr>
        <w:t>L</w:t>
      </w:r>
      <w:r w:rsidR="009C7943">
        <w:rPr>
          <w:rFonts w:asciiTheme="majorHAnsi" w:hAnsiTheme="majorHAnsi" w:cstheme="majorHAnsi"/>
          <w:b/>
          <w:bCs/>
          <w:sz w:val="28"/>
          <w:szCs w:val="28"/>
          <w:lang w:val="es-ES"/>
        </w:rPr>
        <w:t xml:space="preserve"> </w:t>
      </w:r>
      <w:r w:rsidRPr="009C7943">
        <w:rPr>
          <w:rFonts w:asciiTheme="majorHAnsi" w:hAnsiTheme="majorHAnsi" w:cstheme="majorHAnsi"/>
          <w:b/>
          <w:bCs/>
          <w:sz w:val="28"/>
          <w:szCs w:val="28"/>
          <w:lang w:val="es-ES"/>
        </w:rPr>
        <w:t>I</w:t>
      </w:r>
      <w:r w:rsidR="009C7943">
        <w:rPr>
          <w:rFonts w:asciiTheme="majorHAnsi" w:hAnsiTheme="majorHAnsi" w:cstheme="majorHAnsi"/>
          <w:b/>
          <w:bCs/>
          <w:sz w:val="28"/>
          <w:szCs w:val="28"/>
          <w:lang w:val="es-ES"/>
        </w:rPr>
        <w:t xml:space="preserve"> </w:t>
      </w:r>
      <w:r w:rsidRPr="009C7943">
        <w:rPr>
          <w:rFonts w:asciiTheme="majorHAnsi" w:hAnsiTheme="majorHAnsi" w:cstheme="majorHAnsi"/>
          <w:b/>
          <w:bCs/>
          <w:sz w:val="28"/>
          <w:szCs w:val="28"/>
          <w:lang w:val="es-ES"/>
        </w:rPr>
        <w:t>N</w:t>
      </w:r>
      <w:r w:rsidR="009C7943">
        <w:rPr>
          <w:rFonts w:asciiTheme="majorHAnsi" w:hAnsiTheme="majorHAnsi" w:cstheme="majorHAnsi"/>
          <w:b/>
          <w:bCs/>
          <w:sz w:val="28"/>
          <w:szCs w:val="28"/>
          <w:lang w:val="es-ES"/>
        </w:rPr>
        <w:t xml:space="preserve"> </w:t>
      </w:r>
      <w:r w:rsidRPr="009C7943">
        <w:rPr>
          <w:rFonts w:asciiTheme="majorHAnsi" w:hAnsiTheme="majorHAnsi" w:cstheme="majorHAnsi"/>
          <w:b/>
          <w:bCs/>
          <w:sz w:val="28"/>
          <w:szCs w:val="28"/>
          <w:lang w:val="es-ES"/>
        </w:rPr>
        <w:t>E</w:t>
      </w:r>
    </w:p>
    <w:p w14:paraId="723CA233" w14:textId="1B276C4D" w:rsidR="00160E43" w:rsidRPr="009C7943" w:rsidRDefault="00160E43" w:rsidP="00160E43">
      <w:pPr>
        <w:spacing w:after="0" w:line="240" w:lineRule="auto"/>
        <w:rPr>
          <w:rFonts w:ascii="Times New Roman" w:hAnsi="Times New Roman" w:cs="Times New Roman"/>
          <w:sz w:val="24"/>
          <w:szCs w:val="24"/>
          <w:lang w:val="es-ES"/>
        </w:rPr>
      </w:pPr>
    </w:p>
    <w:p w14:paraId="52727D7E" w14:textId="6DA70EF9" w:rsidR="00160E43" w:rsidRDefault="00160E43" w:rsidP="00130742">
      <w:pPr>
        <w:spacing w:after="120" w:line="240" w:lineRule="auto"/>
        <w:rPr>
          <w:rFonts w:ascii="Times New Roman" w:hAnsi="Times New Roman" w:cs="Times New Roman"/>
          <w:sz w:val="24"/>
          <w:szCs w:val="24"/>
        </w:rPr>
      </w:pPr>
      <w:r w:rsidRPr="00851ED1">
        <w:rPr>
          <w:rFonts w:ascii="Times New Roman" w:hAnsi="Times New Roman" w:cs="Times New Roman"/>
          <w:b/>
          <w:bCs/>
          <w:sz w:val="24"/>
          <w:szCs w:val="24"/>
        </w:rPr>
        <w:t>Book</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51ED1">
        <w:rPr>
          <w:rFonts w:ascii="Times New Roman" w:hAnsi="Times New Roman" w:cs="Times New Roman"/>
          <w:sz w:val="24"/>
          <w:szCs w:val="24"/>
        </w:rPr>
        <w:t xml:space="preserve">The Epistle of </w:t>
      </w:r>
      <w:r>
        <w:rPr>
          <w:rFonts w:ascii="Times New Roman" w:hAnsi="Times New Roman" w:cs="Times New Roman"/>
          <w:sz w:val="24"/>
          <w:szCs w:val="24"/>
        </w:rPr>
        <w:t>Galatians</w:t>
      </w:r>
    </w:p>
    <w:p w14:paraId="2C041EEB" w14:textId="226EEF8E" w:rsidR="00160E43" w:rsidRDefault="00160E43" w:rsidP="00130742">
      <w:pPr>
        <w:spacing w:after="120" w:line="240" w:lineRule="auto"/>
        <w:rPr>
          <w:rFonts w:ascii="Times New Roman" w:hAnsi="Times New Roman" w:cs="Times New Roman"/>
          <w:sz w:val="24"/>
          <w:szCs w:val="24"/>
        </w:rPr>
      </w:pPr>
      <w:r w:rsidRPr="00851ED1">
        <w:rPr>
          <w:rFonts w:ascii="Times New Roman" w:hAnsi="Times New Roman" w:cs="Times New Roman"/>
          <w:b/>
          <w:bCs/>
          <w:sz w:val="24"/>
          <w:szCs w:val="24"/>
        </w:rPr>
        <w:t>Author</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Apostle Paul</w:t>
      </w:r>
    </w:p>
    <w:p w14:paraId="7CB59BB3" w14:textId="3DDFF681" w:rsidR="00160E43" w:rsidRDefault="00160E43" w:rsidP="00130742">
      <w:pPr>
        <w:spacing w:after="120" w:line="240" w:lineRule="auto"/>
        <w:rPr>
          <w:rFonts w:ascii="Times New Roman" w:hAnsi="Times New Roman" w:cs="Times New Roman"/>
          <w:sz w:val="24"/>
          <w:szCs w:val="24"/>
        </w:rPr>
      </w:pPr>
      <w:r w:rsidRPr="00851ED1">
        <w:rPr>
          <w:rFonts w:ascii="Times New Roman" w:hAnsi="Times New Roman" w:cs="Times New Roman"/>
          <w:b/>
          <w:bCs/>
          <w:sz w:val="24"/>
          <w:szCs w:val="24"/>
        </w:rPr>
        <w:t>Audience</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Church at Galatia</w:t>
      </w:r>
    </w:p>
    <w:p w14:paraId="2A5DE6B1" w14:textId="4C2289D1" w:rsidR="00160E43" w:rsidRDefault="00160E43" w:rsidP="00130742">
      <w:pPr>
        <w:spacing w:after="120" w:line="240" w:lineRule="auto"/>
        <w:rPr>
          <w:rFonts w:ascii="Times New Roman" w:hAnsi="Times New Roman" w:cs="Times New Roman"/>
          <w:sz w:val="24"/>
          <w:szCs w:val="24"/>
        </w:rPr>
      </w:pPr>
      <w:r w:rsidRPr="00851ED1">
        <w:rPr>
          <w:rFonts w:ascii="Times New Roman" w:hAnsi="Times New Roman" w:cs="Times New Roman"/>
          <w:b/>
          <w:bCs/>
          <w:sz w:val="24"/>
          <w:szCs w:val="24"/>
        </w:rPr>
        <w:t>Date Written</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40-60 AD</w:t>
      </w:r>
    </w:p>
    <w:p w14:paraId="65EB69BB" w14:textId="77777777" w:rsidR="00130742" w:rsidRDefault="00130742" w:rsidP="00130742">
      <w:pPr>
        <w:spacing w:after="120" w:line="240" w:lineRule="auto"/>
        <w:rPr>
          <w:rFonts w:ascii="Times New Roman" w:hAnsi="Times New Roman" w:cs="Times New Roman"/>
          <w:b/>
          <w:bCs/>
          <w:sz w:val="24"/>
          <w:szCs w:val="24"/>
        </w:rPr>
      </w:pPr>
    </w:p>
    <w:p w14:paraId="4D0A327F" w14:textId="65BB8508" w:rsidR="005E33E9" w:rsidRDefault="00160E43" w:rsidP="00ED0735">
      <w:pPr>
        <w:spacing w:after="120" w:line="240" w:lineRule="auto"/>
        <w:jc w:val="both"/>
        <w:rPr>
          <w:rFonts w:ascii="Times New Roman" w:hAnsi="Times New Roman" w:cs="Times New Roman"/>
          <w:sz w:val="24"/>
          <w:szCs w:val="24"/>
        </w:rPr>
      </w:pPr>
      <w:r w:rsidRPr="00851ED1">
        <w:rPr>
          <w:rFonts w:ascii="Times New Roman" w:hAnsi="Times New Roman" w:cs="Times New Roman"/>
          <w:b/>
          <w:bCs/>
          <w:sz w:val="24"/>
          <w:szCs w:val="24"/>
        </w:rPr>
        <w:t>Reason for Writing</w:t>
      </w:r>
      <w:r w:rsidRPr="005E33E9">
        <w:rPr>
          <w:rFonts w:ascii="Times New Roman" w:hAnsi="Times New Roman" w:cs="Times New Roman"/>
          <w:sz w:val="24"/>
          <w:szCs w:val="24"/>
        </w:rPr>
        <w:t>:</w:t>
      </w:r>
      <w:r w:rsidRPr="005E33E9">
        <w:rPr>
          <w:rFonts w:ascii="Times New Roman" w:hAnsi="Times New Roman" w:cs="Times New Roman"/>
          <w:sz w:val="24"/>
          <w:szCs w:val="24"/>
        </w:rPr>
        <w:tab/>
        <w:t xml:space="preserve">This book was written during one of Paul’s missionary journeys.  He was traveling through Antioch, Lystra, Iconium and </w:t>
      </w:r>
      <w:proofErr w:type="spellStart"/>
      <w:r w:rsidRPr="005E33E9">
        <w:rPr>
          <w:rFonts w:ascii="Times New Roman" w:hAnsi="Times New Roman" w:cs="Times New Roman"/>
          <w:sz w:val="24"/>
          <w:szCs w:val="24"/>
        </w:rPr>
        <w:t>Derbe</w:t>
      </w:r>
      <w:proofErr w:type="spellEnd"/>
      <w:r w:rsidRPr="005E33E9">
        <w:rPr>
          <w:rFonts w:ascii="Times New Roman" w:hAnsi="Times New Roman" w:cs="Times New Roman"/>
          <w:sz w:val="24"/>
          <w:szCs w:val="24"/>
        </w:rPr>
        <w:t xml:space="preserve"> which were cities in Galatia.</w:t>
      </w:r>
      <w:r w:rsidR="005E33E9" w:rsidRPr="005E33E9">
        <w:rPr>
          <w:rFonts w:ascii="Times New Roman" w:hAnsi="Times New Roman" w:cs="Times New Roman"/>
          <w:sz w:val="24"/>
          <w:szCs w:val="24"/>
        </w:rPr>
        <w:t xml:space="preserve">  Paul is principally concerned with the controversy surrounding </w:t>
      </w:r>
      <w:r w:rsidR="005E33E9">
        <w:rPr>
          <w:rFonts w:ascii="Times New Roman" w:hAnsi="Times New Roman" w:cs="Times New Roman"/>
          <w:sz w:val="24"/>
          <w:szCs w:val="24"/>
        </w:rPr>
        <w:t>gentile</w:t>
      </w:r>
      <w:r w:rsidR="005E33E9" w:rsidRPr="005E33E9">
        <w:rPr>
          <w:rFonts w:ascii="Times New Roman" w:hAnsi="Times New Roman" w:cs="Times New Roman"/>
          <w:sz w:val="24"/>
          <w:szCs w:val="24"/>
        </w:rPr>
        <w:t xml:space="preserve"> Christians and the</w:t>
      </w:r>
      <w:r w:rsidR="005E33E9">
        <w:rPr>
          <w:rFonts w:ascii="Times New Roman" w:hAnsi="Times New Roman" w:cs="Times New Roman"/>
          <w:sz w:val="24"/>
          <w:szCs w:val="24"/>
        </w:rPr>
        <w:t xml:space="preserve"> Mosaic law</w:t>
      </w:r>
      <w:r w:rsidR="005E33E9" w:rsidRPr="005E33E9">
        <w:rPr>
          <w:rFonts w:ascii="Times New Roman" w:hAnsi="Times New Roman" w:cs="Times New Roman"/>
          <w:sz w:val="24"/>
          <w:szCs w:val="24"/>
        </w:rPr>
        <w:t> during the </w:t>
      </w:r>
      <w:r w:rsidR="005E33E9">
        <w:rPr>
          <w:rFonts w:ascii="Times New Roman" w:hAnsi="Times New Roman" w:cs="Times New Roman"/>
          <w:sz w:val="24"/>
          <w:szCs w:val="24"/>
        </w:rPr>
        <w:t xml:space="preserve">Apostolic Age*.  </w:t>
      </w:r>
      <w:r w:rsidR="005E33E9" w:rsidRPr="005E33E9">
        <w:rPr>
          <w:rFonts w:ascii="Times New Roman" w:hAnsi="Times New Roman" w:cs="Times New Roman"/>
          <w:sz w:val="24"/>
          <w:szCs w:val="24"/>
        </w:rPr>
        <w:t>Paul argues that the gentile Galatians do not need to adhere to the tenets of the Mosaic Law, particularly </w:t>
      </w:r>
      <w:r w:rsidR="005E33E9">
        <w:rPr>
          <w:rFonts w:ascii="Times New Roman" w:hAnsi="Times New Roman" w:cs="Times New Roman"/>
          <w:sz w:val="24"/>
          <w:szCs w:val="24"/>
        </w:rPr>
        <w:t>religious male circumcision</w:t>
      </w:r>
      <w:r w:rsidR="005E33E9" w:rsidRPr="005E33E9">
        <w:rPr>
          <w:rFonts w:ascii="Times New Roman" w:hAnsi="Times New Roman" w:cs="Times New Roman"/>
          <w:sz w:val="24"/>
          <w:szCs w:val="24"/>
        </w:rPr>
        <w:t xml:space="preserve"> by contextualizing the role of the law considering the revelation of Christ. The Epistle to the Galatians has exerted enormous influence on the history of Christianity, the development of Christian theology, and the study of the Apostle Paul.</w:t>
      </w:r>
      <w:r w:rsidR="005E33E9">
        <w:rPr>
          <w:rFonts w:ascii="Times New Roman" w:hAnsi="Times New Roman" w:cs="Times New Roman"/>
          <w:sz w:val="24"/>
          <w:szCs w:val="24"/>
        </w:rPr>
        <w:t xml:space="preserve"> </w:t>
      </w:r>
    </w:p>
    <w:p w14:paraId="1B40089B" w14:textId="4141B4E1" w:rsidR="005E33E9" w:rsidRPr="005E33E9" w:rsidRDefault="005E33E9" w:rsidP="00ED0735">
      <w:pPr>
        <w:spacing w:after="120" w:line="240" w:lineRule="auto"/>
        <w:jc w:val="both"/>
        <w:rPr>
          <w:rFonts w:ascii="Times New Roman" w:hAnsi="Times New Roman" w:cs="Times New Roman"/>
          <w:sz w:val="24"/>
          <w:szCs w:val="24"/>
        </w:rPr>
      </w:pPr>
      <w:r w:rsidRPr="005E33E9">
        <w:rPr>
          <w:rFonts w:ascii="Times New Roman" w:hAnsi="Times New Roman" w:cs="Times New Roman"/>
          <w:sz w:val="24"/>
          <w:szCs w:val="24"/>
        </w:rPr>
        <w:t>The central dispute in the letter concerns the question of how Gentiles could convert to Christianity, which shows that this letter was written at a very early stage in church history, when most Christians were Jewish or Jewish </w:t>
      </w:r>
      <w:r>
        <w:rPr>
          <w:rFonts w:ascii="Times New Roman" w:hAnsi="Times New Roman" w:cs="Times New Roman"/>
          <w:sz w:val="24"/>
          <w:szCs w:val="24"/>
        </w:rPr>
        <w:t>proselytes</w:t>
      </w:r>
      <w:r w:rsidRPr="005E33E9">
        <w:rPr>
          <w:rFonts w:ascii="Times New Roman" w:hAnsi="Times New Roman" w:cs="Times New Roman"/>
          <w:sz w:val="24"/>
          <w:szCs w:val="24"/>
        </w:rPr>
        <w:t xml:space="preserve">, which historians refer to as </w:t>
      </w:r>
      <w:r>
        <w:rPr>
          <w:rFonts w:ascii="Times New Roman" w:hAnsi="Times New Roman" w:cs="Times New Roman"/>
          <w:sz w:val="24"/>
          <w:szCs w:val="24"/>
        </w:rPr>
        <w:t>the Jewish Christians</w:t>
      </w:r>
      <w:r w:rsidRPr="005E33E9">
        <w:rPr>
          <w:rFonts w:ascii="Times New Roman" w:hAnsi="Times New Roman" w:cs="Times New Roman"/>
          <w:sz w:val="24"/>
          <w:szCs w:val="24"/>
        </w:rPr>
        <w:t xml:space="preserve">. Another indicator that the letter is early is that there is no hint in the letter of a developed organization within the Christian community at large. This puts it during the lifetime of Paul himself. </w:t>
      </w:r>
    </w:p>
    <w:p w14:paraId="709D8E75" w14:textId="13B68329" w:rsidR="005E33E9" w:rsidRPr="005E33E9" w:rsidRDefault="005E33E9" w:rsidP="00160E43">
      <w:pPr>
        <w:spacing w:after="0" w:line="240" w:lineRule="auto"/>
        <w:rPr>
          <w:rFonts w:ascii="Times New Roman" w:hAnsi="Times New Roman" w:cs="Times New Roman"/>
          <w:i/>
          <w:iCs/>
          <w:sz w:val="24"/>
          <w:szCs w:val="24"/>
        </w:rPr>
      </w:pPr>
      <w:r w:rsidRPr="005E33E9">
        <w:rPr>
          <w:rFonts w:ascii="Times New Roman" w:hAnsi="Times New Roman" w:cs="Times New Roman"/>
          <w:i/>
          <w:iCs/>
          <w:sz w:val="24"/>
          <w:szCs w:val="24"/>
        </w:rPr>
        <w:t xml:space="preserve">*The Apostolic Ages refers to the </w:t>
      </w:r>
      <w:r w:rsidR="00851ED1" w:rsidRPr="005E33E9">
        <w:rPr>
          <w:rFonts w:ascii="Times New Roman" w:hAnsi="Times New Roman" w:cs="Times New Roman"/>
          <w:i/>
          <w:iCs/>
          <w:sz w:val="24"/>
          <w:szCs w:val="24"/>
        </w:rPr>
        <w:t>time</w:t>
      </w:r>
      <w:r w:rsidRPr="005E33E9">
        <w:rPr>
          <w:rFonts w:ascii="Times New Roman" w:hAnsi="Times New Roman" w:cs="Times New Roman"/>
          <w:i/>
          <w:iCs/>
          <w:sz w:val="24"/>
          <w:szCs w:val="24"/>
        </w:rPr>
        <w:t xml:space="preserve"> from the death of Jesus to the death of the twelve Apostles.</w:t>
      </w:r>
    </w:p>
    <w:p w14:paraId="57CCCCF4" w14:textId="66DF8B93" w:rsidR="005E33E9" w:rsidRDefault="005E33E9" w:rsidP="00160E43">
      <w:pPr>
        <w:spacing w:after="0" w:line="240" w:lineRule="auto"/>
        <w:rPr>
          <w:rFonts w:ascii="Times New Roman" w:hAnsi="Times New Roman" w:cs="Times New Roman"/>
          <w:sz w:val="24"/>
          <w:szCs w:val="24"/>
        </w:rPr>
      </w:pPr>
    </w:p>
    <w:p w14:paraId="28FA6590" w14:textId="77777777" w:rsidR="005E33E9" w:rsidRDefault="005E33E9" w:rsidP="00160E43">
      <w:pPr>
        <w:spacing w:after="0" w:line="240" w:lineRule="auto"/>
        <w:rPr>
          <w:rFonts w:ascii="Times New Roman" w:hAnsi="Times New Roman" w:cs="Times New Roman"/>
          <w:sz w:val="24"/>
          <w:szCs w:val="24"/>
        </w:rPr>
      </w:pPr>
    </w:p>
    <w:p w14:paraId="5A85DC1E" w14:textId="41001FDB" w:rsidR="00160E43" w:rsidRPr="00851ED1" w:rsidRDefault="00851ED1" w:rsidP="00130742">
      <w:pPr>
        <w:spacing w:after="120" w:line="240" w:lineRule="auto"/>
        <w:rPr>
          <w:rFonts w:ascii="Times New Roman" w:hAnsi="Times New Roman" w:cs="Times New Roman"/>
          <w:b/>
          <w:bCs/>
          <w:sz w:val="24"/>
          <w:szCs w:val="24"/>
        </w:rPr>
      </w:pPr>
      <w:r w:rsidRPr="00851ED1">
        <w:rPr>
          <w:rFonts w:ascii="Times New Roman" w:hAnsi="Times New Roman" w:cs="Times New Roman"/>
          <w:b/>
          <w:bCs/>
          <w:sz w:val="24"/>
          <w:szCs w:val="24"/>
        </w:rPr>
        <w:t>Outline:</w:t>
      </w:r>
    </w:p>
    <w:p w14:paraId="375ED6C5" w14:textId="05140743" w:rsidR="00851ED1" w:rsidRPr="00851ED1" w:rsidRDefault="00851ED1" w:rsidP="00130742">
      <w:pPr>
        <w:spacing w:after="120" w:line="240" w:lineRule="auto"/>
        <w:rPr>
          <w:rFonts w:ascii="Times New Roman" w:hAnsi="Times New Roman" w:cs="Times New Roman"/>
          <w:b/>
          <w:bCs/>
          <w:sz w:val="24"/>
          <w:szCs w:val="24"/>
        </w:rPr>
      </w:pPr>
      <w:r w:rsidRPr="00851ED1">
        <w:rPr>
          <w:rFonts w:ascii="Times New Roman" w:hAnsi="Times New Roman" w:cs="Times New Roman"/>
          <w:b/>
          <w:bCs/>
          <w:sz w:val="24"/>
          <w:szCs w:val="24"/>
        </w:rPr>
        <w:t xml:space="preserve">Introduction: The Cross and the New Age (1:1–10) </w:t>
      </w:r>
    </w:p>
    <w:p w14:paraId="4C62226D" w14:textId="50E5B128" w:rsidR="00851ED1" w:rsidRPr="00851ED1" w:rsidRDefault="00851ED1" w:rsidP="00130742">
      <w:pPr>
        <w:numPr>
          <w:ilvl w:val="0"/>
          <w:numId w:val="1"/>
        </w:numPr>
        <w:spacing w:after="120" w:line="240" w:lineRule="auto"/>
        <w:rPr>
          <w:rFonts w:ascii="Times New Roman" w:hAnsi="Times New Roman" w:cs="Times New Roman"/>
          <w:sz w:val="24"/>
          <w:szCs w:val="24"/>
        </w:rPr>
      </w:pPr>
      <w:r w:rsidRPr="00851ED1">
        <w:rPr>
          <w:rFonts w:ascii="Times New Roman" w:hAnsi="Times New Roman" w:cs="Times New Roman"/>
          <w:sz w:val="24"/>
          <w:szCs w:val="24"/>
        </w:rPr>
        <w:t>Prescript (1:1–5)</w:t>
      </w:r>
    </w:p>
    <w:p w14:paraId="6BCF87C9" w14:textId="77777777" w:rsidR="00851ED1" w:rsidRPr="00851ED1" w:rsidRDefault="00851ED1" w:rsidP="00130742">
      <w:pPr>
        <w:numPr>
          <w:ilvl w:val="0"/>
          <w:numId w:val="1"/>
        </w:numPr>
        <w:spacing w:after="120" w:line="240" w:lineRule="auto"/>
        <w:rPr>
          <w:rFonts w:ascii="Times New Roman" w:hAnsi="Times New Roman" w:cs="Times New Roman"/>
          <w:sz w:val="24"/>
          <w:szCs w:val="24"/>
        </w:rPr>
      </w:pPr>
      <w:r w:rsidRPr="00851ED1">
        <w:rPr>
          <w:rFonts w:ascii="Times New Roman" w:hAnsi="Times New Roman" w:cs="Times New Roman"/>
          <w:sz w:val="24"/>
          <w:szCs w:val="24"/>
        </w:rPr>
        <w:t>Rebuke: The Occasion of the Letter (1:6–10)</w:t>
      </w:r>
    </w:p>
    <w:p w14:paraId="13992235" w14:textId="7BA0EDB7" w:rsidR="00851ED1" w:rsidRPr="00851ED1" w:rsidRDefault="00851ED1" w:rsidP="00130742">
      <w:pPr>
        <w:spacing w:after="120" w:line="240" w:lineRule="auto"/>
        <w:rPr>
          <w:rFonts w:ascii="Times New Roman" w:hAnsi="Times New Roman" w:cs="Times New Roman"/>
          <w:b/>
          <w:bCs/>
          <w:sz w:val="24"/>
          <w:szCs w:val="24"/>
        </w:rPr>
      </w:pPr>
      <w:r w:rsidRPr="00851ED1">
        <w:rPr>
          <w:rFonts w:ascii="Times New Roman" w:hAnsi="Times New Roman" w:cs="Times New Roman"/>
          <w:b/>
          <w:bCs/>
          <w:sz w:val="24"/>
          <w:szCs w:val="24"/>
        </w:rPr>
        <w:t xml:space="preserve">The Truth of the Gospel (1:11–2:21) </w:t>
      </w:r>
    </w:p>
    <w:p w14:paraId="74C20C37" w14:textId="77777777" w:rsidR="00851ED1" w:rsidRPr="00851ED1" w:rsidRDefault="00851ED1" w:rsidP="00130742">
      <w:pPr>
        <w:numPr>
          <w:ilvl w:val="0"/>
          <w:numId w:val="2"/>
        </w:numPr>
        <w:spacing w:after="120" w:line="240" w:lineRule="auto"/>
        <w:rPr>
          <w:rFonts w:ascii="Times New Roman" w:hAnsi="Times New Roman" w:cs="Times New Roman"/>
          <w:sz w:val="24"/>
          <w:szCs w:val="24"/>
        </w:rPr>
      </w:pPr>
      <w:r w:rsidRPr="00851ED1">
        <w:rPr>
          <w:rFonts w:ascii="Times New Roman" w:hAnsi="Times New Roman" w:cs="Times New Roman"/>
          <w:sz w:val="24"/>
          <w:szCs w:val="24"/>
        </w:rPr>
        <w:t>How Paul Received and Defended the Gospel: Paul and the "Pillars" (1:11–2:14)</w:t>
      </w:r>
    </w:p>
    <w:p w14:paraId="535B8653" w14:textId="77777777" w:rsidR="00851ED1" w:rsidRPr="00851ED1" w:rsidRDefault="00851ED1" w:rsidP="00130742">
      <w:pPr>
        <w:numPr>
          <w:ilvl w:val="0"/>
          <w:numId w:val="2"/>
        </w:numPr>
        <w:spacing w:after="120" w:line="240" w:lineRule="auto"/>
        <w:rPr>
          <w:rFonts w:ascii="Times New Roman" w:hAnsi="Times New Roman" w:cs="Times New Roman"/>
          <w:sz w:val="24"/>
          <w:szCs w:val="24"/>
        </w:rPr>
      </w:pPr>
      <w:r w:rsidRPr="00851ED1">
        <w:rPr>
          <w:rFonts w:ascii="Times New Roman" w:hAnsi="Times New Roman" w:cs="Times New Roman"/>
          <w:sz w:val="24"/>
          <w:szCs w:val="24"/>
        </w:rPr>
        <w:t>The Truth of the Gospel Defined (2:15–21)</w:t>
      </w:r>
    </w:p>
    <w:p w14:paraId="6BEC5D13" w14:textId="77777777" w:rsidR="00130742" w:rsidRDefault="00130742">
      <w:pPr>
        <w:rPr>
          <w:rFonts w:ascii="Times New Roman" w:hAnsi="Times New Roman" w:cs="Times New Roman"/>
          <w:b/>
          <w:bCs/>
          <w:sz w:val="24"/>
          <w:szCs w:val="24"/>
        </w:rPr>
      </w:pPr>
      <w:r>
        <w:rPr>
          <w:rFonts w:ascii="Times New Roman" w:hAnsi="Times New Roman" w:cs="Times New Roman"/>
          <w:b/>
          <w:bCs/>
          <w:sz w:val="24"/>
          <w:szCs w:val="24"/>
        </w:rPr>
        <w:br w:type="page"/>
      </w:r>
    </w:p>
    <w:p w14:paraId="793D112A" w14:textId="271BADEE" w:rsidR="00851ED1" w:rsidRPr="00851ED1" w:rsidRDefault="00851ED1" w:rsidP="00130742">
      <w:pPr>
        <w:spacing w:after="120" w:line="240" w:lineRule="auto"/>
        <w:rPr>
          <w:rFonts w:ascii="Times New Roman" w:hAnsi="Times New Roman" w:cs="Times New Roman"/>
          <w:b/>
          <w:bCs/>
          <w:sz w:val="24"/>
          <w:szCs w:val="24"/>
        </w:rPr>
      </w:pPr>
      <w:r w:rsidRPr="00851ED1">
        <w:rPr>
          <w:rFonts w:ascii="Times New Roman" w:hAnsi="Times New Roman" w:cs="Times New Roman"/>
          <w:b/>
          <w:bCs/>
          <w:sz w:val="24"/>
          <w:szCs w:val="24"/>
        </w:rPr>
        <w:lastRenderedPageBreak/>
        <w:t xml:space="preserve">The Defense of the Gospel (3:1–5:12) </w:t>
      </w:r>
    </w:p>
    <w:p w14:paraId="36C8717E" w14:textId="77777777" w:rsidR="00851ED1" w:rsidRPr="00851ED1" w:rsidRDefault="00851ED1" w:rsidP="00130742">
      <w:pPr>
        <w:numPr>
          <w:ilvl w:val="0"/>
          <w:numId w:val="3"/>
        </w:numPr>
        <w:spacing w:after="120" w:line="240" w:lineRule="auto"/>
        <w:rPr>
          <w:rFonts w:ascii="Times New Roman" w:hAnsi="Times New Roman" w:cs="Times New Roman"/>
          <w:sz w:val="24"/>
          <w:szCs w:val="24"/>
        </w:rPr>
      </w:pPr>
      <w:r w:rsidRPr="00851ED1">
        <w:rPr>
          <w:rFonts w:ascii="Times New Roman" w:hAnsi="Times New Roman" w:cs="Times New Roman"/>
          <w:sz w:val="24"/>
          <w:szCs w:val="24"/>
        </w:rPr>
        <w:t>Rebuke and Reminder: Faith, Spirit, and Righteousness (3:1–6)</w:t>
      </w:r>
    </w:p>
    <w:p w14:paraId="42B6C4B7" w14:textId="77777777" w:rsidR="00851ED1" w:rsidRPr="00851ED1" w:rsidRDefault="00851ED1" w:rsidP="00130742">
      <w:pPr>
        <w:numPr>
          <w:ilvl w:val="0"/>
          <w:numId w:val="3"/>
        </w:numPr>
        <w:spacing w:after="120" w:line="240" w:lineRule="auto"/>
        <w:rPr>
          <w:rFonts w:ascii="Times New Roman" w:hAnsi="Times New Roman" w:cs="Times New Roman"/>
          <w:sz w:val="24"/>
          <w:szCs w:val="24"/>
        </w:rPr>
      </w:pPr>
      <w:r w:rsidRPr="00851ED1">
        <w:rPr>
          <w:rFonts w:ascii="Times New Roman" w:hAnsi="Times New Roman" w:cs="Times New Roman"/>
          <w:sz w:val="24"/>
          <w:szCs w:val="24"/>
        </w:rPr>
        <w:t>Argument: Abraham's Children through Incorporation into Christ by Faith (3:7–4:7)</w:t>
      </w:r>
    </w:p>
    <w:p w14:paraId="78A5876E" w14:textId="77777777" w:rsidR="00851ED1" w:rsidRPr="00851ED1" w:rsidRDefault="00851ED1" w:rsidP="00130742">
      <w:pPr>
        <w:numPr>
          <w:ilvl w:val="0"/>
          <w:numId w:val="3"/>
        </w:numPr>
        <w:spacing w:after="120" w:line="240" w:lineRule="auto"/>
        <w:rPr>
          <w:rFonts w:ascii="Times New Roman" w:hAnsi="Times New Roman" w:cs="Times New Roman"/>
          <w:sz w:val="24"/>
          <w:szCs w:val="24"/>
        </w:rPr>
      </w:pPr>
      <w:r w:rsidRPr="00851ED1">
        <w:rPr>
          <w:rFonts w:ascii="Times New Roman" w:hAnsi="Times New Roman" w:cs="Times New Roman"/>
          <w:sz w:val="24"/>
          <w:szCs w:val="24"/>
        </w:rPr>
        <w:t>Appeal (4:8–31)</w:t>
      </w:r>
    </w:p>
    <w:p w14:paraId="014976D5" w14:textId="77777777" w:rsidR="00851ED1" w:rsidRPr="00851ED1" w:rsidRDefault="00851ED1" w:rsidP="00130742">
      <w:pPr>
        <w:numPr>
          <w:ilvl w:val="0"/>
          <w:numId w:val="3"/>
        </w:numPr>
        <w:spacing w:after="120" w:line="240" w:lineRule="auto"/>
        <w:rPr>
          <w:rFonts w:ascii="Times New Roman" w:hAnsi="Times New Roman" w:cs="Times New Roman"/>
          <w:sz w:val="24"/>
          <w:szCs w:val="24"/>
        </w:rPr>
      </w:pPr>
      <w:r w:rsidRPr="00851ED1">
        <w:rPr>
          <w:rFonts w:ascii="Times New Roman" w:hAnsi="Times New Roman" w:cs="Times New Roman"/>
          <w:sz w:val="24"/>
          <w:szCs w:val="24"/>
        </w:rPr>
        <w:t>Exhortation and Warning: Faith, Spirit, and Righteousness (5:1–12)</w:t>
      </w:r>
    </w:p>
    <w:p w14:paraId="7A608432" w14:textId="284E323A" w:rsidR="00851ED1" w:rsidRPr="00851ED1" w:rsidRDefault="00851ED1" w:rsidP="00130742">
      <w:pPr>
        <w:spacing w:after="120" w:line="240" w:lineRule="auto"/>
        <w:rPr>
          <w:rFonts w:ascii="Times New Roman" w:hAnsi="Times New Roman" w:cs="Times New Roman"/>
          <w:b/>
          <w:bCs/>
          <w:sz w:val="24"/>
          <w:szCs w:val="24"/>
        </w:rPr>
      </w:pPr>
      <w:r w:rsidRPr="00851ED1">
        <w:rPr>
          <w:rFonts w:ascii="Times New Roman" w:hAnsi="Times New Roman" w:cs="Times New Roman"/>
          <w:b/>
          <w:bCs/>
          <w:sz w:val="24"/>
          <w:szCs w:val="24"/>
        </w:rPr>
        <w:t xml:space="preserve">The Life of the Gospel (5:13–6:10) </w:t>
      </w:r>
    </w:p>
    <w:p w14:paraId="63BC628E" w14:textId="77777777" w:rsidR="00851ED1" w:rsidRPr="00851ED1" w:rsidRDefault="00851ED1" w:rsidP="00130742">
      <w:pPr>
        <w:numPr>
          <w:ilvl w:val="0"/>
          <w:numId w:val="4"/>
        </w:numPr>
        <w:spacing w:after="120" w:line="240" w:lineRule="auto"/>
        <w:rPr>
          <w:rFonts w:ascii="Times New Roman" w:hAnsi="Times New Roman" w:cs="Times New Roman"/>
          <w:sz w:val="24"/>
          <w:szCs w:val="24"/>
        </w:rPr>
      </w:pPr>
      <w:r w:rsidRPr="00851ED1">
        <w:rPr>
          <w:rFonts w:ascii="Times New Roman" w:hAnsi="Times New Roman" w:cs="Times New Roman"/>
          <w:sz w:val="24"/>
          <w:szCs w:val="24"/>
        </w:rPr>
        <w:t>The Basic Pattern of the New Life: Serving One Another in Love (5:13–15)</w:t>
      </w:r>
    </w:p>
    <w:p w14:paraId="4D1DD8A6" w14:textId="77777777" w:rsidR="00851ED1" w:rsidRPr="00851ED1" w:rsidRDefault="00851ED1" w:rsidP="00130742">
      <w:pPr>
        <w:numPr>
          <w:ilvl w:val="0"/>
          <w:numId w:val="4"/>
        </w:numPr>
        <w:spacing w:after="120" w:line="240" w:lineRule="auto"/>
        <w:rPr>
          <w:rFonts w:ascii="Times New Roman" w:hAnsi="Times New Roman" w:cs="Times New Roman"/>
          <w:sz w:val="24"/>
          <w:szCs w:val="24"/>
        </w:rPr>
      </w:pPr>
      <w:r w:rsidRPr="00851ED1">
        <w:rPr>
          <w:rFonts w:ascii="Times New Roman" w:hAnsi="Times New Roman" w:cs="Times New Roman"/>
          <w:sz w:val="24"/>
          <w:szCs w:val="24"/>
        </w:rPr>
        <w:t>Implementing the New Life: Walking by the Spirit (5:16–24)</w:t>
      </w:r>
    </w:p>
    <w:p w14:paraId="0D0D23D6" w14:textId="77777777" w:rsidR="00851ED1" w:rsidRPr="00851ED1" w:rsidRDefault="00851ED1" w:rsidP="00130742">
      <w:pPr>
        <w:numPr>
          <w:ilvl w:val="0"/>
          <w:numId w:val="4"/>
        </w:numPr>
        <w:spacing w:after="120" w:line="240" w:lineRule="auto"/>
        <w:rPr>
          <w:rFonts w:ascii="Times New Roman" w:hAnsi="Times New Roman" w:cs="Times New Roman"/>
          <w:sz w:val="24"/>
          <w:szCs w:val="24"/>
        </w:rPr>
      </w:pPr>
      <w:r w:rsidRPr="00851ED1">
        <w:rPr>
          <w:rFonts w:ascii="Times New Roman" w:hAnsi="Times New Roman" w:cs="Times New Roman"/>
          <w:sz w:val="24"/>
          <w:szCs w:val="24"/>
        </w:rPr>
        <w:t>Some Specific Parameters of the New Life (5:25–6:6)</w:t>
      </w:r>
    </w:p>
    <w:p w14:paraId="4C247FD0" w14:textId="77777777" w:rsidR="00851ED1" w:rsidRPr="00851ED1" w:rsidRDefault="00851ED1" w:rsidP="00130742">
      <w:pPr>
        <w:numPr>
          <w:ilvl w:val="0"/>
          <w:numId w:val="4"/>
        </w:numPr>
        <w:spacing w:after="120" w:line="240" w:lineRule="auto"/>
        <w:rPr>
          <w:rFonts w:ascii="Times New Roman" w:hAnsi="Times New Roman" w:cs="Times New Roman"/>
          <w:sz w:val="24"/>
          <w:szCs w:val="24"/>
        </w:rPr>
      </w:pPr>
      <w:r w:rsidRPr="00851ED1">
        <w:rPr>
          <w:rFonts w:ascii="Times New Roman" w:hAnsi="Times New Roman" w:cs="Times New Roman"/>
          <w:sz w:val="24"/>
          <w:szCs w:val="24"/>
        </w:rPr>
        <w:t>The Urgency of Living the New Life (6:7–10)</w:t>
      </w:r>
    </w:p>
    <w:p w14:paraId="2F483BCF" w14:textId="77777777" w:rsidR="00851ED1" w:rsidRPr="00851ED1" w:rsidRDefault="00851ED1" w:rsidP="00130742">
      <w:pPr>
        <w:spacing w:after="120" w:line="240" w:lineRule="auto"/>
        <w:rPr>
          <w:rFonts w:ascii="Times New Roman" w:hAnsi="Times New Roman" w:cs="Times New Roman"/>
          <w:b/>
          <w:bCs/>
          <w:sz w:val="24"/>
          <w:szCs w:val="24"/>
        </w:rPr>
      </w:pPr>
      <w:r w:rsidRPr="00851ED1">
        <w:rPr>
          <w:rFonts w:ascii="Times New Roman" w:hAnsi="Times New Roman" w:cs="Times New Roman"/>
          <w:b/>
          <w:bCs/>
          <w:sz w:val="24"/>
          <w:szCs w:val="24"/>
        </w:rPr>
        <w:t>Closing: Cross and New Creation (6:11–18)</w:t>
      </w:r>
    </w:p>
    <w:p w14:paraId="1FC05816" w14:textId="77777777" w:rsidR="00851ED1" w:rsidRDefault="00851ED1" w:rsidP="00130742">
      <w:pPr>
        <w:spacing w:after="120" w:line="240" w:lineRule="auto"/>
        <w:rPr>
          <w:rFonts w:ascii="Times New Roman" w:hAnsi="Times New Roman" w:cs="Times New Roman"/>
          <w:sz w:val="24"/>
          <w:szCs w:val="24"/>
        </w:rPr>
      </w:pPr>
    </w:p>
    <w:p w14:paraId="10FCF674" w14:textId="53876D9F" w:rsidR="00160E43" w:rsidRDefault="00160E43" w:rsidP="00160E43">
      <w:pPr>
        <w:spacing w:after="0" w:line="240" w:lineRule="auto"/>
        <w:rPr>
          <w:rFonts w:ascii="Times New Roman" w:hAnsi="Times New Roman" w:cs="Times New Roman"/>
          <w:sz w:val="24"/>
          <w:szCs w:val="24"/>
        </w:rPr>
      </w:pPr>
    </w:p>
    <w:p w14:paraId="0D85506B" w14:textId="77777777" w:rsidR="00160E43" w:rsidRPr="00160E43" w:rsidRDefault="00160E43" w:rsidP="00160E43">
      <w:pPr>
        <w:spacing w:after="0" w:line="240" w:lineRule="auto"/>
        <w:rPr>
          <w:rFonts w:ascii="Times New Roman" w:hAnsi="Times New Roman" w:cs="Times New Roman"/>
          <w:sz w:val="24"/>
          <w:szCs w:val="24"/>
        </w:rPr>
      </w:pPr>
    </w:p>
    <w:sectPr w:rsidR="00160E43" w:rsidRPr="00160E43" w:rsidSect="00160E43">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B2A7A" w14:textId="77777777" w:rsidR="00E27679" w:rsidRDefault="00E27679" w:rsidP="00130742">
      <w:pPr>
        <w:spacing w:after="0" w:line="240" w:lineRule="auto"/>
      </w:pPr>
      <w:r>
        <w:separator/>
      </w:r>
    </w:p>
  </w:endnote>
  <w:endnote w:type="continuationSeparator" w:id="0">
    <w:p w14:paraId="7620C2CE" w14:textId="77777777" w:rsidR="00E27679" w:rsidRDefault="00E27679" w:rsidP="00130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6A692" w14:textId="5D624C96" w:rsidR="00130742" w:rsidRDefault="00130742">
    <w:pPr>
      <w:pBdr>
        <w:left w:val="single" w:sz="12" w:space="11" w:color="4472C4" w:themeColor="accent1"/>
      </w:pBdr>
      <w:tabs>
        <w:tab w:val="left" w:pos="622"/>
      </w:tabs>
      <w:spacing w:after="0"/>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fldChar w:fldCharType="begin"/>
    </w:r>
    <w:r>
      <w:rPr>
        <w:rFonts w:asciiTheme="majorHAnsi" w:eastAsiaTheme="majorEastAsia" w:hAnsiTheme="majorHAnsi" w:cstheme="majorBidi"/>
        <w:color w:val="2F5496" w:themeColor="accent1" w:themeShade="BF"/>
        <w:sz w:val="26"/>
        <w:szCs w:val="26"/>
      </w:rPr>
      <w:instrText xml:space="preserve"> PAGE   \* MERGEFORMAT </w:instrText>
    </w:r>
    <w:r>
      <w:rPr>
        <w:rFonts w:asciiTheme="majorHAnsi" w:eastAsiaTheme="majorEastAsia" w:hAnsiTheme="majorHAnsi" w:cstheme="majorBidi"/>
        <w:color w:val="2F5496" w:themeColor="accent1" w:themeShade="BF"/>
        <w:sz w:val="26"/>
        <w:szCs w:val="26"/>
      </w:rPr>
      <w:fldChar w:fldCharType="separate"/>
    </w:r>
    <w:r>
      <w:rPr>
        <w:rFonts w:asciiTheme="majorHAnsi" w:eastAsiaTheme="majorEastAsia" w:hAnsiTheme="majorHAnsi" w:cstheme="majorBidi"/>
        <w:noProof/>
        <w:color w:val="2F5496" w:themeColor="accent1" w:themeShade="BF"/>
        <w:sz w:val="26"/>
        <w:szCs w:val="26"/>
      </w:rPr>
      <w:t>2</w:t>
    </w:r>
    <w:r>
      <w:rPr>
        <w:rFonts w:asciiTheme="majorHAnsi" w:eastAsiaTheme="majorEastAsia" w:hAnsiTheme="majorHAnsi" w:cstheme="majorBidi"/>
        <w:noProof/>
        <w:color w:val="2F5496" w:themeColor="accent1" w:themeShade="BF"/>
        <w:sz w:val="26"/>
        <w:szCs w:val="26"/>
      </w:rPr>
      <w:fldChar w:fldCharType="end"/>
    </w:r>
    <w:r>
      <w:rPr>
        <w:rFonts w:asciiTheme="majorHAnsi" w:eastAsiaTheme="majorEastAsia" w:hAnsiTheme="majorHAnsi" w:cstheme="majorBidi"/>
        <w:noProof/>
        <w:color w:val="2F5496" w:themeColor="accent1" w:themeShade="BF"/>
        <w:sz w:val="26"/>
        <w:szCs w:val="26"/>
      </w:rPr>
      <w:t xml:space="preserve"> – The Way Christian Ministries, Study on Galatians</w:t>
    </w:r>
  </w:p>
  <w:p w14:paraId="701BBF13" w14:textId="77777777" w:rsidR="00130742" w:rsidRDefault="00130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B1E71" w14:textId="77777777" w:rsidR="00E27679" w:rsidRDefault="00E27679" w:rsidP="00130742">
      <w:pPr>
        <w:spacing w:after="0" w:line="240" w:lineRule="auto"/>
      </w:pPr>
      <w:r>
        <w:separator/>
      </w:r>
    </w:p>
  </w:footnote>
  <w:footnote w:type="continuationSeparator" w:id="0">
    <w:p w14:paraId="509A4416" w14:textId="77777777" w:rsidR="00E27679" w:rsidRDefault="00E27679" w:rsidP="001307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E7651"/>
    <w:multiLevelType w:val="multilevel"/>
    <w:tmpl w:val="A93A9D3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464A4D51"/>
    <w:multiLevelType w:val="multilevel"/>
    <w:tmpl w:val="BD840F2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48BC1CC1"/>
    <w:multiLevelType w:val="multilevel"/>
    <w:tmpl w:val="9080FD0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76B96377"/>
    <w:multiLevelType w:val="multilevel"/>
    <w:tmpl w:val="2CB8122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9625061">
    <w:abstractNumId w:val="2"/>
  </w:num>
  <w:num w:numId="2" w16cid:durableId="423649175">
    <w:abstractNumId w:val="0"/>
  </w:num>
  <w:num w:numId="3" w16cid:durableId="2131314389">
    <w:abstractNumId w:val="3"/>
  </w:num>
  <w:num w:numId="4" w16cid:durableId="568539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43"/>
    <w:rsid w:val="00024B41"/>
    <w:rsid w:val="00130742"/>
    <w:rsid w:val="00160E43"/>
    <w:rsid w:val="00364F86"/>
    <w:rsid w:val="005E33E9"/>
    <w:rsid w:val="00851ED1"/>
    <w:rsid w:val="009C7943"/>
    <w:rsid w:val="009F17FB"/>
    <w:rsid w:val="00BA3CB5"/>
    <w:rsid w:val="00E27679"/>
    <w:rsid w:val="00ED0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87072"/>
  <w15:chartTrackingRefBased/>
  <w15:docId w15:val="{3849B7E6-C6C5-456A-9E2E-C5D84C58D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33E9"/>
    <w:rPr>
      <w:rFonts w:ascii="Times New Roman" w:hAnsi="Times New Roman" w:cs="Times New Roman"/>
      <w:sz w:val="24"/>
      <w:szCs w:val="24"/>
    </w:rPr>
  </w:style>
  <w:style w:type="character" w:styleId="Hyperlink">
    <w:name w:val="Hyperlink"/>
    <w:basedOn w:val="DefaultParagraphFont"/>
    <w:uiPriority w:val="99"/>
    <w:unhideWhenUsed/>
    <w:rsid w:val="005E33E9"/>
    <w:rPr>
      <w:color w:val="0563C1" w:themeColor="hyperlink"/>
      <w:u w:val="single"/>
    </w:rPr>
  </w:style>
  <w:style w:type="character" w:styleId="UnresolvedMention">
    <w:name w:val="Unresolved Mention"/>
    <w:basedOn w:val="DefaultParagraphFont"/>
    <w:uiPriority w:val="99"/>
    <w:semiHidden/>
    <w:unhideWhenUsed/>
    <w:rsid w:val="005E33E9"/>
    <w:rPr>
      <w:color w:val="605E5C"/>
      <w:shd w:val="clear" w:color="auto" w:fill="E1DFDD"/>
    </w:rPr>
  </w:style>
  <w:style w:type="paragraph" w:styleId="Header">
    <w:name w:val="header"/>
    <w:basedOn w:val="Normal"/>
    <w:link w:val="HeaderChar"/>
    <w:uiPriority w:val="99"/>
    <w:unhideWhenUsed/>
    <w:rsid w:val="00130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742"/>
  </w:style>
  <w:style w:type="paragraph" w:styleId="Footer">
    <w:name w:val="footer"/>
    <w:basedOn w:val="Normal"/>
    <w:link w:val="FooterChar"/>
    <w:uiPriority w:val="99"/>
    <w:unhideWhenUsed/>
    <w:rsid w:val="00130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568101">
      <w:bodyDiv w:val="1"/>
      <w:marLeft w:val="0"/>
      <w:marRight w:val="0"/>
      <w:marTop w:val="0"/>
      <w:marBottom w:val="0"/>
      <w:divBdr>
        <w:top w:val="none" w:sz="0" w:space="0" w:color="auto"/>
        <w:left w:val="none" w:sz="0" w:space="0" w:color="auto"/>
        <w:bottom w:val="none" w:sz="0" w:space="0" w:color="auto"/>
        <w:right w:val="none" w:sz="0" w:space="0" w:color="auto"/>
      </w:divBdr>
    </w:div>
    <w:div w:id="177092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Binion</dc:creator>
  <cp:keywords/>
  <dc:description/>
  <cp:lastModifiedBy>Kevin Binion</cp:lastModifiedBy>
  <cp:revision>2</cp:revision>
  <dcterms:created xsi:type="dcterms:W3CDTF">2022-06-16T15:45:00Z</dcterms:created>
  <dcterms:modified xsi:type="dcterms:W3CDTF">2022-06-16T15:45:00Z</dcterms:modified>
</cp:coreProperties>
</file>